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21" w:rsidRPr="00CA2721" w:rsidRDefault="00CA2721" w:rsidP="00CA2721">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CA2721">
        <w:rPr>
          <w:rFonts w:ascii="Times New Roman" w:eastAsia="Times New Roman" w:hAnsi="Times New Roman" w:cs="Times New Roman"/>
          <w:b/>
          <w:bCs/>
          <w:kern w:val="36"/>
          <w:sz w:val="48"/>
          <w:szCs w:val="48"/>
          <w:lang w:eastAsia="et-EE"/>
        </w:rPr>
        <w:t>Isiku tuvastamise juhend</w:t>
      </w:r>
    </w:p>
    <w:p w:rsidR="00CA2721" w:rsidRDefault="00CA2721" w:rsidP="00CA2721">
      <w:pPr>
        <w:spacing w:after="0"/>
        <w:rPr>
          <w:rFonts w:ascii="Times New Roman" w:eastAsia="Times New Roman" w:hAnsi="Times New Roman" w:cs="Times New Roman"/>
          <w:sz w:val="24"/>
          <w:szCs w:val="24"/>
          <w:lang w:eastAsia="et-EE"/>
        </w:rPr>
      </w:pPr>
      <w:r w:rsidRPr="00CA2721">
        <w:rPr>
          <w:rFonts w:ascii="Times New Roman" w:eastAsia="Times New Roman" w:hAnsi="Times New Roman" w:cs="Times New Roman"/>
          <w:i/>
          <w:sz w:val="24"/>
          <w:szCs w:val="24"/>
          <w:lang w:eastAsia="et-EE"/>
        </w:rPr>
        <w:t>Kinnitatud Notarite Koja üldkoosolekul 26.03.2010.</w:t>
      </w:r>
      <w:r w:rsidRPr="00CA2721">
        <w:rPr>
          <w:rFonts w:ascii="Times New Roman" w:eastAsia="Times New Roman" w:hAnsi="Times New Roman" w:cs="Times New Roman"/>
          <w:sz w:val="24"/>
          <w:szCs w:val="24"/>
          <w:lang w:eastAsia="et-EE"/>
        </w:rPr>
        <w:br/>
      </w:r>
    </w:p>
    <w:p w:rsidR="001C009D" w:rsidRDefault="00CA2721" w:rsidP="00CA2721">
      <w:pPr>
        <w:spacing w:after="0"/>
      </w:pPr>
      <w:r w:rsidRPr="00CA2721">
        <w:rPr>
          <w:rFonts w:ascii="Times New Roman" w:eastAsia="Times New Roman" w:hAnsi="Times New Roman" w:cs="Times New Roman"/>
          <w:sz w:val="24"/>
          <w:szCs w:val="24"/>
          <w:lang w:eastAsia="et-EE"/>
        </w:rPr>
        <w:br/>
        <w:t>1. Isiku tuvastamise alus</w:t>
      </w:r>
      <w:r w:rsidRPr="00CA2721">
        <w:rPr>
          <w:rFonts w:ascii="Times New Roman" w:eastAsia="Times New Roman" w:hAnsi="Times New Roman" w:cs="Times New Roman"/>
          <w:sz w:val="24"/>
          <w:szCs w:val="24"/>
          <w:lang w:eastAsia="et-EE"/>
        </w:rPr>
        <w:br/>
      </w:r>
      <w:r w:rsidRPr="00CA2721">
        <w:rPr>
          <w:rFonts w:ascii="Times New Roman" w:eastAsia="Times New Roman" w:hAnsi="Times New Roman" w:cs="Times New Roman"/>
          <w:sz w:val="24"/>
          <w:szCs w:val="24"/>
          <w:lang w:eastAsia="et-EE"/>
        </w:rPr>
        <w:br/>
        <w:t xml:space="preserve">Isiku tuvastamisel lähtub notar talle tõestamistoimingut taotleva isiku poolt esitatud isikut tõendavast dokumendist või Politsei- ja Piirivalveameti kodakondsus- ja migratsiooniosakonna andmebaasist. Isikut tõendava dokumendi määratlemisel lähtutakse isikut tõendavate dokumentide seadusest. Kahtluse korral on notaril õigus nõuda passi või riiklikult tunnustatud isikutunnistuse esitamist, samuti mitme isikut tõendava dokumendi esitamist. </w:t>
      </w:r>
      <w:r w:rsidRPr="00CA2721">
        <w:rPr>
          <w:rFonts w:ascii="Times New Roman" w:eastAsia="Times New Roman" w:hAnsi="Times New Roman" w:cs="Times New Roman"/>
          <w:sz w:val="24"/>
          <w:szCs w:val="24"/>
          <w:lang w:eastAsia="et-EE"/>
        </w:rPr>
        <w:br/>
      </w:r>
      <w:r w:rsidRPr="00CA2721">
        <w:rPr>
          <w:rFonts w:ascii="Times New Roman" w:eastAsia="Times New Roman" w:hAnsi="Times New Roman" w:cs="Times New Roman"/>
          <w:sz w:val="24"/>
          <w:szCs w:val="24"/>
          <w:lang w:eastAsia="et-EE"/>
        </w:rPr>
        <w:br/>
        <w:t>Kui notar teeb käesolevas juhendis nimetatud päringu läbi E-notari infosüsteemi, loetakse kohustus täidetuks päringule vastuse saamisega.</w:t>
      </w:r>
      <w:r w:rsidRPr="00CA2721">
        <w:rPr>
          <w:rFonts w:ascii="Times New Roman" w:eastAsia="Times New Roman" w:hAnsi="Times New Roman" w:cs="Times New Roman"/>
          <w:sz w:val="24"/>
          <w:szCs w:val="24"/>
          <w:lang w:eastAsia="et-EE"/>
        </w:rPr>
        <w:br/>
      </w:r>
      <w:r w:rsidRPr="00CA2721">
        <w:rPr>
          <w:rFonts w:ascii="Times New Roman" w:eastAsia="Times New Roman" w:hAnsi="Times New Roman" w:cs="Times New Roman"/>
          <w:sz w:val="24"/>
          <w:szCs w:val="24"/>
          <w:lang w:eastAsia="et-EE"/>
        </w:rPr>
        <w:br/>
        <w:t>2. Isiku tuvastamiseks esitatud dokumendi kontroll</w:t>
      </w:r>
      <w:r w:rsidRPr="00CA2721">
        <w:rPr>
          <w:rFonts w:ascii="Times New Roman" w:eastAsia="Times New Roman" w:hAnsi="Times New Roman" w:cs="Times New Roman"/>
          <w:sz w:val="24"/>
          <w:szCs w:val="24"/>
          <w:lang w:eastAsia="et-EE"/>
        </w:rPr>
        <w:br/>
      </w:r>
      <w:r w:rsidRPr="00CA2721">
        <w:rPr>
          <w:rFonts w:ascii="Times New Roman" w:eastAsia="Times New Roman" w:hAnsi="Times New Roman" w:cs="Times New Roman"/>
          <w:sz w:val="24"/>
          <w:szCs w:val="24"/>
          <w:lang w:eastAsia="et-EE"/>
        </w:rPr>
        <w:br/>
        <w:t xml:space="preserve">Notar hindab talle esitatud isikut tõendavat dokumenti visuaalse vaatluse teel. Notar kontrollib Eesti Vabariigis väljastatud dokumendi kehtivust Politsei- ja Piirivalveameti kodakondsus- ja migratsiooniosakonna andmebaasi kaudu. </w:t>
      </w:r>
      <w:r w:rsidRPr="00CA2721">
        <w:rPr>
          <w:rFonts w:ascii="Times New Roman" w:eastAsia="Times New Roman" w:hAnsi="Times New Roman" w:cs="Times New Roman"/>
          <w:sz w:val="24"/>
          <w:szCs w:val="24"/>
          <w:lang w:eastAsia="et-EE"/>
        </w:rPr>
        <w:br/>
      </w:r>
      <w:r w:rsidRPr="00CA2721">
        <w:rPr>
          <w:rFonts w:ascii="Times New Roman" w:eastAsia="Times New Roman" w:hAnsi="Times New Roman" w:cs="Times New Roman"/>
          <w:sz w:val="24"/>
          <w:szCs w:val="24"/>
          <w:lang w:eastAsia="et-EE"/>
        </w:rPr>
        <w:br/>
        <w:t xml:space="preserve">Notaril on õigus keelduda isiku tuvastamiseks esitatud dokumenti aktsepteerimast juhul, kui dokument ei ole kehtiv või on kehtetuks tunnistatud. Dokument on </w:t>
      </w:r>
      <w:r w:rsidR="00B66F69">
        <w:rPr>
          <w:rFonts w:ascii="Times New Roman" w:eastAsia="Times New Roman" w:hAnsi="Times New Roman" w:cs="Times New Roman"/>
          <w:sz w:val="24"/>
          <w:szCs w:val="24"/>
          <w:lang w:eastAsia="et-EE"/>
        </w:rPr>
        <w:t>kehtiv, kui:</w:t>
      </w:r>
      <w:r w:rsidRPr="00CA2721">
        <w:rPr>
          <w:rFonts w:ascii="Times New Roman" w:eastAsia="Times New Roman" w:hAnsi="Times New Roman" w:cs="Times New Roman"/>
          <w:sz w:val="24"/>
          <w:szCs w:val="24"/>
          <w:lang w:eastAsia="et-EE"/>
        </w:rPr>
        <w:br/>
        <w:t>- dokument on välja antud ja andmed on dokumenti kantud õiguspäraselt selleks pädeva asutuse poolt;</w:t>
      </w:r>
      <w:r w:rsidRPr="00CA2721">
        <w:rPr>
          <w:rFonts w:ascii="Times New Roman" w:eastAsia="Times New Roman" w:hAnsi="Times New Roman" w:cs="Times New Roman"/>
          <w:sz w:val="24"/>
          <w:szCs w:val="24"/>
          <w:lang w:eastAsia="et-EE"/>
        </w:rPr>
        <w:br/>
        <w:t>- dokumendi kehtivusaeg ei ole lõppenud;</w:t>
      </w:r>
      <w:r w:rsidRPr="00CA2721">
        <w:rPr>
          <w:rFonts w:ascii="Times New Roman" w:eastAsia="Times New Roman" w:hAnsi="Times New Roman" w:cs="Times New Roman"/>
          <w:sz w:val="24"/>
          <w:szCs w:val="24"/>
          <w:lang w:eastAsia="et-EE"/>
        </w:rPr>
        <w:br/>
        <w:t>- dokument on kasutamiskõlblik ja võimaldab tuvastada sellesse tehtud kandeid ja nende õigsust ning kontrollida dokumendi kasutaja isikusamasust;</w:t>
      </w:r>
      <w:r w:rsidRPr="00CA2721">
        <w:rPr>
          <w:rFonts w:ascii="Times New Roman" w:eastAsia="Times New Roman" w:hAnsi="Times New Roman" w:cs="Times New Roman"/>
          <w:sz w:val="24"/>
          <w:szCs w:val="24"/>
          <w:lang w:eastAsia="et-EE"/>
        </w:rPr>
        <w:br/>
        <w:t xml:space="preserve">- dokument on terviklik ja ei ole rikutud. </w:t>
      </w:r>
      <w:r w:rsidRPr="00CA2721">
        <w:rPr>
          <w:rFonts w:ascii="Times New Roman" w:eastAsia="Times New Roman" w:hAnsi="Times New Roman" w:cs="Times New Roman"/>
          <w:sz w:val="24"/>
          <w:szCs w:val="24"/>
          <w:lang w:eastAsia="et-EE"/>
        </w:rPr>
        <w:br/>
      </w:r>
      <w:r w:rsidRPr="00CA2721">
        <w:rPr>
          <w:rFonts w:ascii="Times New Roman" w:eastAsia="Times New Roman" w:hAnsi="Times New Roman" w:cs="Times New Roman"/>
          <w:sz w:val="24"/>
          <w:szCs w:val="24"/>
          <w:lang w:eastAsia="et-EE"/>
        </w:rPr>
        <w:br/>
        <w:t>Kui notarile on esitatud mitu dokumenti ja neis sisalduvad isikuandmed ei ole samased, on notaril kahtluse korral õigus keelduda nimetatud dokumente aktsepteerimast.</w:t>
      </w:r>
      <w:r w:rsidRPr="00CA2721">
        <w:rPr>
          <w:rFonts w:ascii="Times New Roman" w:eastAsia="Times New Roman" w:hAnsi="Times New Roman" w:cs="Times New Roman"/>
          <w:sz w:val="24"/>
          <w:szCs w:val="24"/>
          <w:lang w:eastAsia="et-EE"/>
        </w:rPr>
        <w:br/>
      </w:r>
      <w:r w:rsidRPr="00CA2721">
        <w:rPr>
          <w:rFonts w:ascii="Times New Roman" w:eastAsia="Times New Roman" w:hAnsi="Times New Roman" w:cs="Times New Roman"/>
          <w:sz w:val="24"/>
          <w:szCs w:val="24"/>
          <w:lang w:eastAsia="et-EE"/>
        </w:rPr>
        <w:br/>
        <w:t>3. Isiku tuvastamine isikut tõendava dokumendi või Politsei- ja Piirivalveameti kodakondsus- ja migratsiooniosakonna andmebaasi alusel</w:t>
      </w:r>
      <w:r w:rsidRPr="00CA2721">
        <w:rPr>
          <w:rFonts w:ascii="Times New Roman" w:eastAsia="Times New Roman" w:hAnsi="Times New Roman" w:cs="Times New Roman"/>
          <w:sz w:val="24"/>
          <w:szCs w:val="24"/>
          <w:lang w:eastAsia="et-EE"/>
        </w:rPr>
        <w:br/>
      </w:r>
      <w:r w:rsidRPr="00CA2721">
        <w:rPr>
          <w:rFonts w:ascii="Times New Roman" w:eastAsia="Times New Roman" w:hAnsi="Times New Roman" w:cs="Times New Roman"/>
          <w:sz w:val="24"/>
          <w:szCs w:val="24"/>
          <w:lang w:eastAsia="et-EE"/>
        </w:rPr>
        <w:br/>
        <w:t xml:space="preserve">Isiku tuvastamisel võrdleb notar isikut tema poolt esitatud isikut tõendava dokumendi või Politsei- ja Piirivalveameti kodakondsus- ja migratsiooniosakonna andmebaasi fotol kujutatuga. Kahtluse korral isikusamasuses esitab notar isikule küsimusi tema dokumendis sisalduvate kannete ja andmete kohta, võimalusel ka muude talle tehingu ettevalmistamise käigus esitatud või muul viisil teadaolevate andmete kohta või võrdleb visuaalselt </w:t>
      </w:r>
      <w:r w:rsidRPr="00CA2721">
        <w:rPr>
          <w:rFonts w:ascii="Times New Roman" w:eastAsia="Times New Roman" w:hAnsi="Times New Roman" w:cs="Times New Roman"/>
          <w:sz w:val="24"/>
          <w:szCs w:val="24"/>
          <w:lang w:eastAsia="et-EE"/>
        </w:rPr>
        <w:lastRenderedPageBreak/>
        <w:t>tõestam</w:t>
      </w:r>
      <w:bookmarkStart w:id="0" w:name="_GoBack"/>
      <w:bookmarkEnd w:id="0"/>
      <w:r w:rsidRPr="00CA2721">
        <w:rPr>
          <w:rFonts w:ascii="Times New Roman" w:eastAsia="Times New Roman" w:hAnsi="Times New Roman" w:cs="Times New Roman"/>
          <w:sz w:val="24"/>
          <w:szCs w:val="24"/>
          <w:lang w:eastAsia="et-EE"/>
        </w:rPr>
        <w:t xml:space="preserve">istoimingu osalise allkirja ja fotot isiku tuvastamiseks esitatud dokumendis ja/või Politsei- ja Piirivalveameti kodakondsus- ja migratsiooniosakonna andmebaasis oleva allkirja ja fotoga. </w:t>
      </w:r>
      <w:r w:rsidRPr="00CA2721">
        <w:rPr>
          <w:rFonts w:ascii="Times New Roman" w:eastAsia="Times New Roman" w:hAnsi="Times New Roman" w:cs="Times New Roman"/>
          <w:sz w:val="24"/>
          <w:szCs w:val="24"/>
          <w:lang w:eastAsia="et-EE"/>
        </w:rPr>
        <w:br/>
      </w:r>
      <w:r w:rsidRPr="00CA2721">
        <w:rPr>
          <w:rFonts w:ascii="Times New Roman" w:eastAsia="Times New Roman" w:hAnsi="Times New Roman" w:cs="Times New Roman"/>
          <w:sz w:val="24"/>
          <w:szCs w:val="24"/>
          <w:lang w:eastAsia="et-EE"/>
        </w:rPr>
        <w:br/>
        <w:t>4. Isiku tuvastamise võimatus või kahtlus isiku samasuses</w:t>
      </w:r>
      <w:r w:rsidRPr="00CA2721">
        <w:rPr>
          <w:rFonts w:ascii="Times New Roman" w:eastAsia="Times New Roman" w:hAnsi="Times New Roman" w:cs="Times New Roman"/>
          <w:sz w:val="24"/>
          <w:szCs w:val="24"/>
          <w:lang w:eastAsia="et-EE"/>
        </w:rPr>
        <w:br/>
      </w:r>
      <w:r w:rsidRPr="00CA2721">
        <w:rPr>
          <w:rFonts w:ascii="Times New Roman" w:eastAsia="Times New Roman" w:hAnsi="Times New Roman" w:cs="Times New Roman"/>
          <w:sz w:val="24"/>
          <w:szCs w:val="24"/>
          <w:lang w:eastAsia="et-EE"/>
        </w:rPr>
        <w:br/>
        <w:t xml:space="preserve">Kui notar ei saa isikut tuvastada või kahtleb isiku samasuses, juhindub ta tõestamisseaduse paragrahvi 10 3. lõikes ning paragrahvi 54 1. lõikes sätestatust. Seejuures peab notar notariaalaktis osalejatele selgitama ohte, mis kaasnevad isiku hilisema tuvastamise võimatusega. </w:t>
      </w:r>
      <w:r w:rsidRPr="00CA2721">
        <w:rPr>
          <w:rFonts w:ascii="Times New Roman" w:eastAsia="Times New Roman" w:hAnsi="Times New Roman" w:cs="Times New Roman"/>
          <w:sz w:val="24"/>
          <w:szCs w:val="24"/>
          <w:lang w:eastAsia="et-EE"/>
        </w:rPr>
        <w:br/>
      </w:r>
      <w:r w:rsidRPr="00CA2721">
        <w:rPr>
          <w:rFonts w:ascii="Times New Roman" w:eastAsia="Times New Roman" w:hAnsi="Times New Roman" w:cs="Times New Roman"/>
          <w:sz w:val="24"/>
          <w:szCs w:val="24"/>
          <w:lang w:eastAsia="et-EE"/>
        </w:rPr>
        <w:br/>
        <w:t xml:space="preserve">Kui isiku tuvastamise käigus tekib kahtlus, et toimingu osaline kasutab teisele isikule välja antud dokumenti või esitatud dokument võib olla võltsitud, siis toimingut lõpule ei viida. </w:t>
      </w:r>
      <w:r w:rsidRPr="00CA2721">
        <w:rPr>
          <w:rFonts w:ascii="Times New Roman" w:eastAsia="Times New Roman" w:hAnsi="Times New Roman" w:cs="Times New Roman"/>
          <w:sz w:val="24"/>
          <w:szCs w:val="24"/>
          <w:lang w:eastAsia="et-EE"/>
        </w:rPr>
        <w:br/>
      </w:r>
      <w:r w:rsidRPr="00CA2721">
        <w:rPr>
          <w:rFonts w:ascii="Times New Roman" w:eastAsia="Times New Roman" w:hAnsi="Times New Roman" w:cs="Times New Roman"/>
          <w:sz w:val="24"/>
          <w:szCs w:val="24"/>
          <w:lang w:eastAsia="et-EE"/>
        </w:rPr>
        <w:br/>
        <w:t>Juhul kui eesmärgiks võib olla kas teistele tehinguosalistele või kolmandatele isikutele kahju tekitamine, informeerib notar juhtumist politseid ja Notarite Koda.</w:t>
      </w: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BC"/>
    <w:rsid w:val="001C009D"/>
    <w:rsid w:val="00291483"/>
    <w:rsid w:val="006320BC"/>
    <w:rsid w:val="00B66F69"/>
    <w:rsid w:val="00CA27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0613">
      <w:bodyDiv w:val="1"/>
      <w:marLeft w:val="0"/>
      <w:marRight w:val="0"/>
      <w:marTop w:val="0"/>
      <w:marBottom w:val="0"/>
      <w:divBdr>
        <w:top w:val="none" w:sz="0" w:space="0" w:color="auto"/>
        <w:left w:val="none" w:sz="0" w:space="0" w:color="auto"/>
        <w:bottom w:val="none" w:sz="0" w:space="0" w:color="auto"/>
        <w:right w:val="none" w:sz="0" w:space="0" w:color="auto"/>
      </w:divBdr>
      <w:divsChild>
        <w:div w:id="118381065">
          <w:marLeft w:val="0"/>
          <w:marRight w:val="0"/>
          <w:marTop w:val="0"/>
          <w:marBottom w:val="0"/>
          <w:divBdr>
            <w:top w:val="none" w:sz="0" w:space="0" w:color="auto"/>
            <w:left w:val="none" w:sz="0" w:space="0" w:color="auto"/>
            <w:bottom w:val="none" w:sz="0" w:space="0" w:color="auto"/>
            <w:right w:val="none" w:sz="0" w:space="0" w:color="auto"/>
          </w:divBdr>
          <w:divsChild>
            <w:div w:id="1738556487">
              <w:marLeft w:val="0"/>
              <w:marRight w:val="0"/>
              <w:marTop w:val="0"/>
              <w:marBottom w:val="0"/>
              <w:divBdr>
                <w:top w:val="none" w:sz="0" w:space="0" w:color="auto"/>
                <w:left w:val="none" w:sz="0" w:space="0" w:color="auto"/>
                <w:bottom w:val="none" w:sz="0" w:space="0" w:color="auto"/>
                <w:right w:val="none" w:sz="0" w:space="0" w:color="auto"/>
              </w:divBdr>
              <w:divsChild>
                <w:div w:id="1721172938">
                  <w:marLeft w:val="0"/>
                  <w:marRight w:val="0"/>
                  <w:marTop w:val="0"/>
                  <w:marBottom w:val="0"/>
                  <w:divBdr>
                    <w:top w:val="none" w:sz="0" w:space="0" w:color="auto"/>
                    <w:left w:val="none" w:sz="0" w:space="0" w:color="auto"/>
                    <w:bottom w:val="none" w:sz="0" w:space="0" w:color="auto"/>
                    <w:right w:val="none" w:sz="0" w:space="0" w:color="auto"/>
                  </w:divBdr>
                  <w:divsChild>
                    <w:div w:id="12129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2640</Characters>
  <Application>Microsoft Office Word</Application>
  <DocSecurity>0</DocSecurity>
  <Lines>22</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Kaitti Persidski</dc:creator>
  <cp:keywords/>
  <dc:description/>
  <cp:lastModifiedBy>Kaitti Persidski</cp:lastModifiedBy>
  <cp:revision>3</cp:revision>
  <dcterms:created xsi:type="dcterms:W3CDTF">2020-01-10T11:36:00Z</dcterms:created>
  <dcterms:modified xsi:type="dcterms:W3CDTF">2020-01-10T11:37:00Z</dcterms:modified>
</cp:coreProperties>
</file>